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6F2" w:rsidRDefault="00E256F2" w:rsidP="007021B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 w:themeColor="text1"/>
          <w:sz w:val="34"/>
          <w:szCs w:val="24"/>
        </w:rPr>
      </w:pPr>
      <w:r w:rsidRPr="00E256F2">
        <w:rPr>
          <w:rFonts w:ascii="Cambria-Bold" w:hAnsi="Cambria-Bold" w:cs="Cambria-Bold"/>
          <w:b/>
          <w:bCs/>
          <w:color w:val="000000" w:themeColor="text1"/>
          <w:sz w:val="34"/>
          <w:szCs w:val="24"/>
        </w:rPr>
        <w:t>Policy Resolution on Minors and Parental Consent</w:t>
      </w:r>
    </w:p>
    <w:p w:rsidR="007021BB" w:rsidRPr="005A13D6" w:rsidRDefault="00E256F2" w:rsidP="007021B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 w:themeColor="text1"/>
          <w:sz w:val="34"/>
          <w:szCs w:val="24"/>
        </w:rPr>
      </w:pPr>
      <w:r>
        <w:rPr>
          <w:rFonts w:ascii="Cambria-Bold" w:hAnsi="Cambria-Bold" w:cs="Cambria-Bold"/>
          <w:b/>
          <w:bCs/>
          <w:color w:val="000000" w:themeColor="text1"/>
          <w:sz w:val="34"/>
          <w:szCs w:val="24"/>
        </w:rPr>
        <w:t xml:space="preserve">Under the </w:t>
      </w:r>
      <w:r w:rsidR="007021BB" w:rsidRPr="005A13D6">
        <w:rPr>
          <w:rFonts w:ascii="Cambria-Bold" w:hAnsi="Cambria-Bold" w:cs="Cambria-Bold"/>
          <w:b/>
          <w:bCs/>
          <w:color w:val="000000" w:themeColor="text1"/>
          <w:sz w:val="34"/>
          <w:szCs w:val="24"/>
        </w:rPr>
        <w:t>Category</w:t>
      </w:r>
      <w:r>
        <w:rPr>
          <w:rFonts w:ascii="Cambria-Bold" w:hAnsi="Cambria-Bold" w:cs="Cambria-Bold"/>
          <w:b/>
          <w:bCs/>
          <w:color w:val="000000" w:themeColor="text1"/>
          <w:sz w:val="34"/>
          <w:szCs w:val="24"/>
        </w:rPr>
        <w:t xml:space="preserve"> of</w:t>
      </w:r>
      <w:r w:rsidR="007021BB" w:rsidRPr="005A13D6">
        <w:rPr>
          <w:rFonts w:ascii="Cambria-Bold" w:hAnsi="Cambria-Bold" w:cs="Cambria-Bold"/>
          <w:b/>
          <w:bCs/>
          <w:color w:val="000000" w:themeColor="text1"/>
          <w:sz w:val="34"/>
          <w:szCs w:val="24"/>
        </w:rPr>
        <w:t>:</w:t>
      </w:r>
      <w:r w:rsidR="007021BB" w:rsidRPr="005A13D6">
        <w:rPr>
          <w:rFonts w:ascii="Cambria-Bold" w:hAnsi="Cambria-Bold" w:cs="Cambria-Bold"/>
          <w:b/>
          <w:bCs/>
          <w:color w:val="000000" w:themeColor="text1"/>
          <w:sz w:val="34"/>
          <w:szCs w:val="24"/>
        </w:rPr>
        <w:tab/>
        <w:t xml:space="preserve">  </w:t>
      </w:r>
      <w:r w:rsidR="007021BB" w:rsidRPr="005A13D6">
        <w:rPr>
          <w:rFonts w:ascii="Cambria-Bold" w:hAnsi="Cambria-Bold" w:cs="Cambria-Bold"/>
          <w:b/>
          <w:bCs/>
          <w:color w:val="000000" w:themeColor="text1"/>
          <w:sz w:val="34"/>
          <w:szCs w:val="24"/>
        </w:rPr>
        <w:tab/>
        <w:t>HEALTH</w:t>
      </w:r>
    </w:p>
    <w:p w:rsidR="007021BB" w:rsidRPr="005A13D6" w:rsidRDefault="007021BB" w:rsidP="007021BB">
      <w:pPr>
        <w:rPr>
          <w:b/>
          <w:sz w:val="20"/>
        </w:rPr>
      </w:pPr>
      <w:r w:rsidRPr="005A13D6">
        <w:rPr>
          <w:rFonts w:ascii="Cambria-Bold" w:hAnsi="Cambria-Bold" w:cs="Cambria-Bold"/>
          <w:b/>
          <w:bCs/>
          <w:noProof/>
          <w:sz w:val="26"/>
          <w:szCs w:val="24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E28B2" wp14:editId="35CBE734">
                <wp:simplePos x="0" y="0"/>
                <wp:positionH relativeFrom="column">
                  <wp:posOffset>1905</wp:posOffset>
                </wp:positionH>
                <wp:positionV relativeFrom="paragraph">
                  <wp:posOffset>65405</wp:posOffset>
                </wp:positionV>
                <wp:extent cx="63817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99D73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15pt" to="502.6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7021BB" w:rsidRPr="00E256F2" w:rsidRDefault="007021BB" w:rsidP="007021BB">
      <w:pPr>
        <w:rPr>
          <w:sz w:val="24"/>
        </w:rPr>
      </w:pPr>
      <w:r w:rsidRPr="00E256F2">
        <w:rPr>
          <w:sz w:val="24"/>
        </w:rPr>
        <w:t xml:space="preserve">Be it resolved that a new section entitled “Minors and Parental Consent” be added to the PC Party’s policy declaration on Health Care, as follows: </w:t>
      </w:r>
    </w:p>
    <w:p w:rsidR="007021BB" w:rsidRPr="005A13D6" w:rsidRDefault="007021BB" w:rsidP="007021BB">
      <w:pPr>
        <w:rPr>
          <w:b/>
          <w:sz w:val="24"/>
        </w:rPr>
      </w:pPr>
      <w:r w:rsidRPr="005A13D6">
        <w:rPr>
          <w:b/>
          <w:sz w:val="24"/>
        </w:rPr>
        <w:t>“The PC Party of Ontario supports legislation requiring parental consent for non-emergency surgery and drug prescriptions, including referrals for induced surgical abortion and chemical abortifacient drugs.</w:t>
      </w:r>
      <w:r w:rsidRPr="005A13D6">
        <w:rPr>
          <w:b/>
          <w:color w:val="000000" w:themeColor="text1"/>
          <w:sz w:val="24"/>
        </w:rPr>
        <w:t>”</w:t>
      </w:r>
    </w:p>
    <w:p w:rsidR="007021BB" w:rsidRPr="005A13D6" w:rsidRDefault="007021BB" w:rsidP="007021B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6"/>
          <w:szCs w:val="24"/>
        </w:rPr>
      </w:pPr>
    </w:p>
    <w:p w:rsidR="007021BB" w:rsidRPr="005A13D6" w:rsidRDefault="007021BB" w:rsidP="007021B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6"/>
          <w:szCs w:val="24"/>
        </w:rPr>
      </w:pPr>
    </w:p>
    <w:p w:rsidR="007021BB" w:rsidRPr="005A13D6" w:rsidRDefault="007021BB" w:rsidP="007021B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6"/>
          <w:szCs w:val="24"/>
        </w:rPr>
      </w:pPr>
      <w:bookmarkStart w:id="0" w:name="_GoBack"/>
      <w:bookmarkEnd w:id="0"/>
    </w:p>
    <w:p w:rsidR="007021BB" w:rsidRPr="005A13D6" w:rsidRDefault="007021BB" w:rsidP="007021BB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6"/>
          <w:szCs w:val="24"/>
        </w:rPr>
      </w:pPr>
      <w:r w:rsidRPr="005A13D6">
        <w:rPr>
          <w:rFonts w:ascii="Cambria-Bold" w:hAnsi="Cambria-Bold" w:cs="Cambria-Bold"/>
          <w:b/>
          <w:bCs/>
          <w:sz w:val="26"/>
          <w:szCs w:val="24"/>
        </w:rPr>
        <w:t>Rationale</w:t>
      </w:r>
    </w:p>
    <w:p w:rsidR="007021BB" w:rsidRPr="005A13D6" w:rsidRDefault="007021BB" w:rsidP="007021BB">
      <w:pPr>
        <w:pStyle w:val="ListParagraph"/>
        <w:numPr>
          <w:ilvl w:val="0"/>
          <w:numId w:val="1"/>
        </w:numPr>
        <w:rPr>
          <w:sz w:val="24"/>
        </w:rPr>
      </w:pPr>
      <w:r w:rsidRPr="005A13D6">
        <w:rPr>
          <w:sz w:val="24"/>
        </w:rPr>
        <w:t>The relationship between parents and their children is sacred. Ultimately</w:t>
      </w:r>
      <w:r w:rsidRPr="005A13D6">
        <w:rPr>
          <w:color w:val="00B050"/>
          <w:sz w:val="24"/>
        </w:rPr>
        <w:t>,</w:t>
      </w:r>
      <w:r w:rsidRPr="005A13D6">
        <w:rPr>
          <w:sz w:val="24"/>
        </w:rPr>
        <w:t xml:space="preserve"> parents know what is best for their children and their consent must be obtained first. </w:t>
      </w:r>
    </w:p>
    <w:p w:rsidR="00A609F9" w:rsidRDefault="00E256F2"/>
    <w:sectPr w:rsidR="00A609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81D31"/>
    <w:multiLevelType w:val="hybridMultilevel"/>
    <w:tmpl w:val="4C5AA70C"/>
    <w:lvl w:ilvl="0" w:tplc="53987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BB"/>
    <w:rsid w:val="001C03BE"/>
    <w:rsid w:val="007021BB"/>
    <w:rsid w:val="00AE3B8E"/>
    <w:rsid w:val="00E2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D8F1F-C533-47E2-9D41-80426A95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GuestUser</dc:creator>
  <cp:keywords/>
  <dc:description/>
  <cp:lastModifiedBy>GuestUser</cp:lastModifiedBy>
  <cp:revision>2</cp:revision>
  <dcterms:created xsi:type="dcterms:W3CDTF">2016-08-02T16:30:00Z</dcterms:created>
  <dcterms:modified xsi:type="dcterms:W3CDTF">2016-08-02T16:30:00Z</dcterms:modified>
</cp:coreProperties>
</file>